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6D0E" w:rsidRDefault="00406D0E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683EA0FD" wp14:editId="7C19FFEF">
            <wp:extent cx="914400" cy="1158240"/>
            <wp:effectExtent l="0" t="0" r="0" b="3810"/>
            <wp:docPr id="1" name="Picture 1" descr="C:\Users\wolf\Desktop\Logos\NCFC_TransparentForWeb-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\Users\wolf\Desktop\Logos\NCFC_TransparentForWeb-0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15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  <w:t xml:space="preserve">                     </w:t>
      </w:r>
      <w:r>
        <w:rPr>
          <w:sz w:val="40"/>
          <w:szCs w:val="40"/>
        </w:rPr>
        <w:t>Legislative Review</w:t>
      </w:r>
    </w:p>
    <w:p w:rsidR="00406D0E" w:rsidRDefault="00406D0E"/>
    <w:p w:rsidR="00406D0E" w:rsidRDefault="00406D0E">
      <w:r>
        <w:t>The following proposed legislative items pertain to the NCFC and as such, the GA will review and provide a voting position to the commissioner. The legislative vote will take place on April 1</w:t>
      </w:r>
      <w:r w:rsidRPr="00406D0E">
        <w:rPr>
          <w:vertAlign w:val="superscript"/>
        </w:rPr>
        <w:t>st</w:t>
      </w:r>
      <w:r>
        <w:t>.</w:t>
      </w:r>
    </w:p>
    <w:p w:rsidR="00406D0E" w:rsidRDefault="00406D0E"/>
    <w:p w:rsidR="00BE2F36" w:rsidRPr="00406D0E" w:rsidRDefault="00406D0E" w:rsidP="00406D0E">
      <w:pPr>
        <w:pStyle w:val="ListParagraph"/>
        <w:numPr>
          <w:ilvl w:val="0"/>
          <w:numId w:val="1"/>
        </w:numPr>
        <w:rPr>
          <w:sz w:val="28"/>
          <w:szCs w:val="28"/>
        </w:rPr>
      </w:pPr>
      <w:bookmarkStart w:id="0" w:name="_GoBack"/>
      <w:r w:rsidRPr="00406D0E">
        <w:rPr>
          <w:sz w:val="28"/>
          <w:szCs w:val="28"/>
        </w:rPr>
        <w:t>P1F20: Article 1.5.7 – Mandates standards for athletic web pages</w:t>
      </w:r>
    </w:p>
    <w:p w:rsidR="00406D0E" w:rsidRPr="00406D0E" w:rsidRDefault="00406D0E" w:rsidP="00406D0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06D0E">
        <w:rPr>
          <w:sz w:val="28"/>
          <w:szCs w:val="28"/>
        </w:rPr>
        <w:t>P2F20: Article 3.2/Bylaw 2.7 – Prescribes the responsibility of the Executive to update list of High Schools</w:t>
      </w:r>
    </w:p>
    <w:p w:rsidR="00406D0E" w:rsidRPr="00406D0E" w:rsidRDefault="00406D0E" w:rsidP="00406D0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06D0E">
        <w:rPr>
          <w:sz w:val="28"/>
          <w:szCs w:val="28"/>
        </w:rPr>
        <w:t>P3F20: Article 6.2.4 &amp; 6.2.5 – Prescribes Affiliate Org’s responsibility to submit Form F</w:t>
      </w:r>
    </w:p>
    <w:p w:rsidR="00406D0E" w:rsidRPr="00406D0E" w:rsidRDefault="00406D0E" w:rsidP="00406D0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06D0E">
        <w:rPr>
          <w:sz w:val="28"/>
          <w:szCs w:val="28"/>
        </w:rPr>
        <w:t>P4F20: Article 7.4.11 – Revises sanctions and infractions chart</w:t>
      </w:r>
    </w:p>
    <w:p w:rsidR="00406D0E" w:rsidRPr="00406D0E" w:rsidRDefault="00406D0E" w:rsidP="00406D0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06D0E">
        <w:rPr>
          <w:sz w:val="28"/>
          <w:szCs w:val="28"/>
        </w:rPr>
        <w:t>P5F20: Article 8.4.1.2 &amp; 8.4.1.3 – Limits # of legislative items submitted</w:t>
      </w:r>
    </w:p>
    <w:p w:rsidR="00406D0E" w:rsidRPr="00406D0E" w:rsidRDefault="00406D0E" w:rsidP="00406D0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06D0E">
        <w:rPr>
          <w:sz w:val="28"/>
          <w:szCs w:val="28"/>
        </w:rPr>
        <w:t xml:space="preserve">P6F20: Bylaw 1.10.3 – Allows for a </w:t>
      </w:r>
      <w:proofErr w:type="gramStart"/>
      <w:r w:rsidRPr="00406D0E">
        <w:rPr>
          <w:sz w:val="28"/>
          <w:szCs w:val="28"/>
        </w:rPr>
        <w:t>1 time</w:t>
      </w:r>
      <w:proofErr w:type="gramEnd"/>
      <w:r w:rsidRPr="00406D0E">
        <w:rPr>
          <w:sz w:val="28"/>
          <w:szCs w:val="28"/>
        </w:rPr>
        <w:t xml:space="preserve"> transfer without establishing residency (all other tenants of eligibility remain)</w:t>
      </w:r>
    </w:p>
    <w:p w:rsidR="00406D0E" w:rsidRPr="00406D0E" w:rsidRDefault="00406D0E" w:rsidP="00406D0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06D0E">
        <w:rPr>
          <w:sz w:val="28"/>
          <w:szCs w:val="28"/>
        </w:rPr>
        <w:t>P7F20: Bylaw 2 – Cleans up language to align with in-state allowable recruiting activities; eliminates restrictions on coaches participating in FB all-star games</w:t>
      </w:r>
    </w:p>
    <w:p w:rsidR="00406D0E" w:rsidRPr="00406D0E" w:rsidRDefault="00406D0E" w:rsidP="00406D0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06D0E">
        <w:rPr>
          <w:sz w:val="28"/>
          <w:szCs w:val="28"/>
        </w:rPr>
        <w:t>P8F20: Bylaw 2.1, 2.3, 2.5, 2.6 – Allows for regional first contact (expands in-person recruiting activities</w:t>
      </w:r>
    </w:p>
    <w:p w:rsidR="00406D0E" w:rsidRPr="00406D0E" w:rsidRDefault="00406D0E" w:rsidP="00406D0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06D0E">
        <w:rPr>
          <w:sz w:val="28"/>
          <w:szCs w:val="28"/>
        </w:rPr>
        <w:t>P12F20: Bylaw 3.11 – Increases FB season by 1 week at front end</w:t>
      </w:r>
    </w:p>
    <w:p w:rsidR="00406D0E" w:rsidRPr="00406D0E" w:rsidRDefault="00406D0E" w:rsidP="00406D0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06D0E">
        <w:rPr>
          <w:sz w:val="28"/>
          <w:szCs w:val="28"/>
        </w:rPr>
        <w:t>P16F20: Form C – Updates Form C to include anticipated costs</w:t>
      </w:r>
    </w:p>
    <w:p w:rsidR="00406D0E" w:rsidRPr="00406D0E" w:rsidRDefault="00406D0E" w:rsidP="00406D0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06D0E">
        <w:rPr>
          <w:sz w:val="28"/>
          <w:szCs w:val="28"/>
        </w:rPr>
        <w:t>P17 F20: Glossary – Mandates specific stats for each sport</w:t>
      </w:r>
    </w:p>
    <w:bookmarkEnd w:id="0"/>
    <w:p w:rsidR="00406D0E" w:rsidRDefault="00406D0E" w:rsidP="00406D0E">
      <w:pPr>
        <w:ind w:left="1800"/>
      </w:pPr>
    </w:p>
    <w:sectPr w:rsidR="00406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22E302A"/>
    <w:multiLevelType w:val="hybridMultilevel"/>
    <w:tmpl w:val="FC7A79E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D0E"/>
    <w:rsid w:val="00406D0E"/>
    <w:rsid w:val="008B48CC"/>
    <w:rsid w:val="00BE2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C7262"/>
  <w15:chartTrackingRefBased/>
  <w15:docId w15:val="{D69A51DC-ECEB-44A7-A275-2B732588E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6D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Mateo County Community College District</Company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Wolf, Andreas</dc:creator>
  <cp:keywords/>
  <dc:description/>
  <cp:lastModifiedBy>Wolf, Andreas</cp:lastModifiedBy>
  <cp:revision>1</cp:revision>
  <dcterms:created xsi:type="dcterms:W3CDTF">2021-01-27T19:22:00Z</dcterms:created>
  <dcterms:modified xsi:type="dcterms:W3CDTF">2021-01-27T19:35:00Z</dcterms:modified>
</cp:coreProperties>
</file>